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72D" w:rsidRDefault="00B7271F" w:rsidP="0007772D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ПРОГРАМ</w:t>
      </w:r>
    </w:p>
    <w:p w:rsidR="0007772D" w:rsidRDefault="00B7271F" w:rsidP="0007772D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ФИНАНСИРАЊА АКТИВНОСТИ И МЕРА УНАПРЕЂЕЊА </w:t>
      </w:r>
    </w:p>
    <w:p w:rsidR="00B7271F" w:rsidRPr="00CB6E2C" w:rsidRDefault="00B7271F" w:rsidP="0007772D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ЕНЕРГЕТСКЕ ЕФИКАСНОСТИ У 2026. ГОДИНИ </w:t>
      </w:r>
    </w:p>
    <w:p w:rsidR="00B7271F" w:rsidRPr="00CB6E2C" w:rsidRDefault="00B7271F" w:rsidP="00B7271F">
      <w:pPr>
        <w:spacing w:before="240" w:after="120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I</w:t>
      </w:r>
      <w:r w:rsidR="001E2223" w:rsidRPr="00CB6E2C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.</w:t>
      </w:r>
      <w:r w:rsidRPr="00CB6E2C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 УВОД</w:t>
      </w:r>
    </w:p>
    <w:p w:rsidR="00B7271F" w:rsidRPr="00CB6E2C" w:rsidRDefault="00B7271F" w:rsidP="00B7271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Стратегијом развоја енергетике Републике Србије до 2040. године са пројекцијама до 2050. године („Службени гласник РС”, број 94/24), енергетска ефикасност и веће коришћење обновљивих извора енергије сврстани су међу приоритете.</w:t>
      </w:r>
    </w:p>
    <w:p w:rsidR="00B7271F" w:rsidRPr="00CB6E2C" w:rsidRDefault="00B7271F" w:rsidP="00B7271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Унапређење енергетске ефикасности, како у секторима производње, тако и у секторима потрошње енергије препознато је као један од кључних елемената енергетске политике Републике Србије, с обзиром да доприноси сигурности снабдевања енергијом, смањењу потрошње енергије у приватном и комерцијалном сектору, повећању конкурентности индустрије и повећању стандарда грађана, односно доприноси смањењу увозне зависности и смањењу негативних ефеката сектора енергетике на животну средину, а нарочито емисије гасова који стварају ефекат стаклене баште. С обзиром на тенденцију ка </w:t>
      </w:r>
      <w:proofErr w:type="spellStart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декарбонизацији</w:t>
      </w:r>
      <w:proofErr w:type="spellEnd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енергетска ефикасност у наредном периоду имаће још значајнију улогу што ће бити рефлектовано сетом стратешких документа чија је израда у току.</w:t>
      </w:r>
    </w:p>
    <w:p w:rsidR="00B7271F" w:rsidRPr="00CB6E2C" w:rsidRDefault="00B7271F" w:rsidP="00B7271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proofErr w:type="spellStart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Законодавно-правни</w:t>
      </w:r>
      <w:proofErr w:type="spellEnd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оквир за уређивање енергетске ефикасности и рационалне употребе енергије у Републици Србији успостављен је усвајањем Закона о енергетској ефикасности и рационалној употреби енергије </w:t>
      </w:r>
      <w:r w:rsidR="00CB6E2C" w:rsidRPr="00913311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(„С</w:t>
      </w:r>
      <w:r w:rsid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лужбени гласник РС”, број 40/21 </w:t>
      </w:r>
      <w:r w:rsidR="0007772D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-</w:t>
      </w:r>
      <w:r w:rsid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у даљем тексту: Закон) и Закона о планирању и изградњи</w:t>
      </w:r>
      <w:r w:rsidR="00CB6E2C" w:rsidRPr="00913311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</w:t>
      </w:r>
      <w:r w:rsidR="00D47B09" w:rsidRPr="00CB6E2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(„Службени гласник РС”, бр. 72/09, 81/09 </w:t>
      </w:r>
      <w:r w:rsidR="00CB6E2C" w:rsidRPr="00CB6E2C">
        <w:rPr>
          <w:rFonts w:ascii="Times New Roman" w:eastAsia="Times New Roman" w:hAnsi="Times New Roman" w:cs="Times New Roman"/>
          <w:color w:val="000000"/>
          <w:spacing w:val="1"/>
          <w:sz w:val="23"/>
          <w:szCs w:val="24"/>
          <w:lang w:val="sr-Cyrl-CS"/>
        </w:rPr>
        <w:sym w:font="Symbol" w:char="F02D"/>
      </w:r>
      <w:r w:rsidR="00D47B09" w:rsidRPr="00CB6E2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исправка, 64/10 </w:t>
      </w:r>
      <w:r w:rsidR="00CB6E2C" w:rsidRPr="00CB6E2C">
        <w:rPr>
          <w:rFonts w:ascii="Times New Roman" w:eastAsia="Times New Roman" w:hAnsi="Times New Roman" w:cs="Times New Roman"/>
          <w:color w:val="000000"/>
          <w:spacing w:val="1"/>
          <w:sz w:val="23"/>
          <w:szCs w:val="24"/>
          <w:lang w:val="sr-Cyrl-CS"/>
        </w:rPr>
        <w:sym w:font="Symbol" w:char="F02D"/>
      </w:r>
      <w:r w:rsidR="00D47B09" w:rsidRPr="00CB6E2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УС, 24/11, 121/12, 42/13 </w:t>
      </w:r>
      <w:r w:rsidR="00CB6E2C" w:rsidRPr="00CB6E2C">
        <w:rPr>
          <w:rFonts w:ascii="Times New Roman" w:eastAsia="Times New Roman" w:hAnsi="Times New Roman" w:cs="Times New Roman"/>
          <w:color w:val="000000"/>
          <w:spacing w:val="1"/>
          <w:sz w:val="23"/>
          <w:szCs w:val="24"/>
          <w:lang w:val="sr-Cyrl-CS"/>
        </w:rPr>
        <w:sym w:font="Symbol" w:char="F02D"/>
      </w:r>
      <w:r w:rsidR="00D47B09" w:rsidRPr="00CB6E2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УС, 50/13 </w:t>
      </w:r>
      <w:r w:rsidR="00CB6E2C" w:rsidRPr="00CB6E2C">
        <w:rPr>
          <w:rFonts w:ascii="Times New Roman" w:eastAsia="Times New Roman" w:hAnsi="Times New Roman" w:cs="Times New Roman"/>
          <w:color w:val="000000"/>
          <w:spacing w:val="1"/>
          <w:sz w:val="23"/>
          <w:szCs w:val="24"/>
          <w:lang w:val="sr-Cyrl-CS"/>
        </w:rPr>
        <w:sym w:font="Symbol" w:char="F02D"/>
      </w:r>
      <w:r w:rsidR="00D47B09" w:rsidRPr="00CB6E2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УС, 98/13 </w:t>
      </w:r>
      <w:r w:rsidR="00CB6E2C" w:rsidRPr="00CB6E2C">
        <w:rPr>
          <w:rFonts w:ascii="Times New Roman" w:eastAsia="Times New Roman" w:hAnsi="Times New Roman" w:cs="Times New Roman"/>
          <w:color w:val="000000"/>
          <w:spacing w:val="1"/>
          <w:sz w:val="23"/>
          <w:szCs w:val="24"/>
          <w:lang w:val="sr-Cyrl-CS"/>
        </w:rPr>
        <w:sym w:font="Symbol" w:char="F02D"/>
      </w:r>
      <w:r w:rsidR="00D47B09" w:rsidRPr="00CB6E2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УС, 132/14, 145/14, 83/18, 31/19, 37/19</w:t>
      </w:r>
      <w:r w:rsidR="00CB6E2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CB6E2C" w:rsidRPr="00CB6E2C">
        <w:rPr>
          <w:rFonts w:ascii="Times New Roman" w:eastAsia="Times New Roman" w:hAnsi="Times New Roman" w:cs="Times New Roman"/>
          <w:color w:val="000000"/>
          <w:spacing w:val="1"/>
          <w:sz w:val="23"/>
          <w:szCs w:val="24"/>
          <w:lang w:val="sr-Cyrl-CS"/>
        </w:rPr>
        <w:sym w:font="Symbol" w:char="F02D"/>
      </w:r>
      <w:r w:rsidR="00CB6E2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D47B09" w:rsidRPr="00CB6E2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др. закон, 9/20, 52/21, 62/23 и 91/25) </w:t>
      </w: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и њиховим подзаконским прописима, а нарочито Правилником о енергетској ефикасности зграда </w:t>
      </w:r>
      <w:r w:rsidRPr="00CB6E2C">
        <w:rPr>
          <w:rFonts w:ascii="Times New Roman" w:eastAsia="Times New Roman" w:hAnsi="Times New Roman" w:cs="Times New Roman"/>
          <w:sz w:val="24"/>
          <w:szCs w:val="24"/>
          <w:lang w:val="sr-Cyrl-CS"/>
        </w:rPr>
        <w:t>(„Службени гласник РС”, бр</w:t>
      </w:r>
      <w:r w:rsidR="00D47B09" w:rsidRPr="00CB6E2C">
        <w:rPr>
          <w:rFonts w:ascii="Times New Roman" w:eastAsia="Times New Roman" w:hAnsi="Times New Roman" w:cs="Times New Roman"/>
          <w:sz w:val="24"/>
          <w:szCs w:val="24"/>
          <w:lang w:val="sr-Cyrl-CS"/>
        </w:rPr>
        <w:t>ој</w:t>
      </w:r>
      <w:r w:rsidRPr="00CB6E2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61/11), Правилником о условима, садржини и начину издавања сертификата о енергетским својствима зграда („Службени гласник РС”, бр. 69/12, 44/18- др</w:t>
      </w:r>
      <w:r w:rsidR="00D47B09" w:rsidRPr="00CB6E2C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  <w:r w:rsidRPr="00CB6E2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закон 111/22 и 102/25) и Правилником о садржини, начину  и поступку израде и начину вршења контроле техничке документације према класи и намени објеката („Службени гласник РС”, бр</w:t>
      </w:r>
      <w:r w:rsidR="00CB6E2C">
        <w:rPr>
          <w:rFonts w:ascii="Times New Roman" w:eastAsia="Times New Roman" w:hAnsi="Times New Roman" w:cs="Times New Roman"/>
          <w:sz w:val="24"/>
          <w:szCs w:val="24"/>
          <w:lang w:val="sr-Cyrl-CS"/>
        </w:rPr>
        <w:t>ој</w:t>
      </w:r>
      <w:r w:rsidRPr="00CB6E2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96/23)</w:t>
      </w: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. </w:t>
      </w:r>
    </w:p>
    <w:p w:rsidR="00B7271F" w:rsidRPr="00CB6E2C" w:rsidRDefault="00B7271F" w:rsidP="00B7271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На основу обавеза Републике Србије које проистичу из Уговора о оснивању Енергетске заједнице</w:t>
      </w:r>
      <w:r w:rsidRPr="00CB6E2C">
        <w:rPr>
          <w:rFonts w:ascii="Times New Roman" w:hAnsi="Times New Roman" w:cs="Times New Roman"/>
          <w:sz w:val="24"/>
          <w:szCs w:val="24"/>
          <w:lang w:val="sr-Cyrl-CS"/>
        </w:rPr>
        <w:t xml:space="preserve"> између Европске заједнице и Републике Албаније, Републике Бугарске, Босне и Херцеговине, Републике Хрватске, Бивше Југословенске Републике Македоније, Републике Црне Горе, Румуније, Републике Србије и Привремене Мисије Уједињених нација на Косову у складу са Резолуцијом 1244 Савета безбедности Уједињених нација, који је потврђен Законом о ратификацији </w:t>
      </w: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Уговора о оснивању Енергетске заједнице</w:t>
      </w:r>
      <w:r w:rsidRPr="00CB6E2C">
        <w:rPr>
          <w:rFonts w:ascii="Times New Roman" w:hAnsi="Times New Roman" w:cs="Times New Roman"/>
          <w:sz w:val="24"/>
          <w:szCs w:val="24"/>
          <w:lang w:val="sr-Cyrl-CS"/>
        </w:rPr>
        <w:t xml:space="preserve"> између Европске заједнице и Републике Албаније, Републике Бугарске, Босне и Херцеговине, Републике Хрватске, Бивше Југословенске Републике Македоније, Републике Црне Горе, Румуније, Републике Србије и Привремене Мисије Уједињених нација на Косову у складу са Резолуцијом 1244 Савета безбедности Уједињених нација (</w:t>
      </w: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„Службени гласник </w:t>
      </w:r>
      <w:proofErr w:type="spellStart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РСˮ</w:t>
      </w:r>
      <w:proofErr w:type="spellEnd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, број 62/06), Одлуке Министарског савета Енергетске заједнице број D/2015/08/</w:t>
      </w:r>
      <w:proofErr w:type="spellStart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MC-EnC</w:t>
      </w:r>
      <w:proofErr w:type="spellEnd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од 14. августа 2015. године о примени Директиве 2012/27/</w:t>
      </w:r>
      <w:proofErr w:type="spellStart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ЕУ</w:t>
      </w:r>
      <w:proofErr w:type="spellEnd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Европског парламента и Савета о енергетској ефикасности, као и Закона о </w:t>
      </w:r>
      <w:proofErr w:type="spellStart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eфикасном</w:t>
      </w:r>
      <w:proofErr w:type="spellEnd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коришћењу енергије („Службени гласник </w:t>
      </w:r>
      <w:proofErr w:type="spellStart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РС</w:t>
      </w:r>
      <w:r w:rsidR="00D47B09"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ˮ</w:t>
      </w:r>
      <w:proofErr w:type="spellEnd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, бр</w:t>
      </w:r>
      <w:r w:rsidR="00D47B09"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.</w:t>
      </w: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25/13 и 40/21</w:t>
      </w:r>
      <w:r w:rsid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</w:t>
      </w:r>
      <w:r w:rsidR="00CB6E2C" w:rsidRPr="00CB6E2C">
        <w:rPr>
          <w:rFonts w:ascii="Times New Roman" w:eastAsia="Times New Roman" w:hAnsi="Times New Roman" w:cs="Times New Roman"/>
          <w:color w:val="000000"/>
          <w:spacing w:val="1"/>
          <w:sz w:val="23"/>
          <w:szCs w:val="24"/>
          <w:lang w:val="sr-Cyrl-CS" w:eastAsia="sr-Latn-RS"/>
        </w:rPr>
        <w:sym w:font="Symbol" w:char="F02D"/>
      </w:r>
      <w:r w:rsid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</w:t>
      </w: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др. закон), усвојен је Четврти акциони план за енергетску ефикасност Републике Србије за период до 31. децембра 2021. године </w:t>
      </w:r>
      <w:r w:rsidRPr="00CB6E2C">
        <w:rPr>
          <w:rFonts w:ascii="Times New Roman" w:hAnsi="Times New Roman" w:cs="Times New Roman"/>
          <w:sz w:val="24"/>
          <w:szCs w:val="24"/>
          <w:lang w:val="sr-Cyrl-CS"/>
        </w:rPr>
        <w:t>(</w:t>
      </w: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„Службени гласник </w:t>
      </w:r>
      <w:proofErr w:type="spellStart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РСˮ</w:t>
      </w:r>
      <w:proofErr w:type="spellEnd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, број 86/21 - у даљем тексту: 4. </w:t>
      </w:r>
      <w:proofErr w:type="spellStart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АПЕЕ</w:t>
      </w:r>
      <w:proofErr w:type="spellEnd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). Наведеним акционим планом предвиђен је низ мера за унапређење енергетске ефикасности у секторима домаћинства, јавног и комерцијалног сектора, индустрије, транспорта и сектора производње енергије. У оквиру 4. </w:t>
      </w:r>
      <w:proofErr w:type="spellStart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АПЕЕ</w:t>
      </w:r>
      <w:proofErr w:type="spellEnd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утврђен је индикативни циљ Републике Србије до краја 2021. године према коме потрошња </w:t>
      </w: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lastRenderedPageBreak/>
        <w:t xml:space="preserve">примарне енергије не треба да пређе 17,981 </w:t>
      </w:r>
      <w:proofErr w:type="spellStart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Mtoe</w:t>
      </w:r>
      <w:proofErr w:type="spellEnd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примарне енергије, а потрошња финалне енергије 13,103 </w:t>
      </w:r>
      <w:proofErr w:type="spellStart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Mtoe</w:t>
      </w:r>
      <w:proofErr w:type="spellEnd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финалне енергије за енергетске сврхе. </w:t>
      </w:r>
      <w:r w:rsidRPr="00CB6E2C">
        <w:rPr>
          <w:rFonts w:ascii="Times New Roman" w:hAnsi="Times New Roman" w:cs="Times New Roman"/>
          <w:sz w:val="24"/>
          <w:szCs w:val="24"/>
          <w:lang w:val="sr-Cyrl-CS"/>
        </w:rPr>
        <w:t xml:space="preserve">Циљеви у области енергетске ефикасности за наредни период (за 2030. и </w:t>
      </w: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2050. годину) утврђени су  Интегрисаним националним енергетским и климатским планом </w:t>
      </w:r>
      <w:r w:rsidRPr="00CB6E2C">
        <w:rPr>
          <w:rFonts w:ascii="Times New Roman" w:hAnsi="Times New Roman" w:cs="Times New Roman"/>
          <w:sz w:val="24"/>
          <w:szCs w:val="24"/>
          <w:lang w:val="sr-Cyrl-CS"/>
        </w:rPr>
        <w:t>(</w:t>
      </w: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„Службени гласник </w:t>
      </w:r>
      <w:proofErr w:type="spellStart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РСˮ</w:t>
      </w:r>
      <w:proofErr w:type="spellEnd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, </w:t>
      </w:r>
      <w:r w:rsidRPr="00CB6E2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број 70/24) </w:t>
      </w: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који је Влада донела у складу са Законом о енергетици </w:t>
      </w:r>
      <w:r w:rsidR="002D09F5" w:rsidRPr="00CB6E2C">
        <w:rPr>
          <w:rFonts w:ascii="Times New Roman" w:hAnsi="Times New Roman" w:cs="Times New Roman"/>
          <w:iCs/>
          <w:sz w:val="24"/>
          <w:szCs w:val="24"/>
          <w:lang w:val="sr-Cyrl-CS"/>
        </w:rPr>
        <w:t>(„Службени гласник РС”, бр. 145/14, 95/18 – др. закон, 40/21, 35/23 – др. закон, 62/23, 94/24, 109/25</w:t>
      </w:r>
      <w:r w:rsidR="00CB6E2C">
        <w:rPr>
          <w:rFonts w:ascii="Times New Roman" w:hAnsi="Times New Roman" w:cs="Times New Roman"/>
          <w:iCs/>
          <w:sz w:val="24"/>
          <w:szCs w:val="24"/>
          <w:lang w:val="sr-Cyrl-CS"/>
        </w:rPr>
        <w:t xml:space="preserve"> </w:t>
      </w:r>
      <w:r w:rsidR="00CB6E2C" w:rsidRPr="00CB6E2C">
        <w:rPr>
          <w:rFonts w:ascii="Times New Roman" w:hAnsi="Times New Roman" w:cs="Times New Roman"/>
          <w:iCs/>
          <w:sz w:val="24"/>
          <w:szCs w:val="24"/>
          <w:lang w:val="sr-Cyrl-CS"/>
        </w:rPr>
        <w:t>–</w:t>
      </w:r>
      <w:proofErr w:type="spellStart"/>
      <w:r w:rsidR="002D09F5" w:rsidRPr="00CB6E2C">
        <w:rPr>
          <w:rFonts w:ascii="Times New Roman" w:hAnsi="Times New Roman" w:cs="Times New Roman"/>
          <w:iCs/>
          <w:sz w:val="24"/>
          <w:szCs w:val="24"/>
          <w:lang w:val="sr-Cyrl-CS"/>
        </w:rPr>
        <w:t>др.закон</w:t>
      </w:r>
      <w:proofErr w:type="spellEnd"/>
      <w:r w:rsidR="002D09F5" w:rsidRPr="00CB6E2C">
        <w:rPr>
          <w:rFonts w:ascii="Times New Roman" w:hAnsi="Times New Roman" w:cs="Times New Roman"/>
          <w:iCs/>
          <w:sz w:val="24"/>
          <w:szCs w:val="24"/>
          <w:lang w:val="sr-Cyrl-CS"/>
        </w:rPr>
        <w:t>, 109/25</w:t>
      </w:r>
      <w:r w:rsidR="00CB6E2C">
        <w:rPr>
          <w:rFonts w:ascii="Times New Roman" w:hAnsi="Times New Roman" w:cs="Times New Roman"/>
          <w:iCs/>
          <w:sz w:val="24"/>
          <w:szCs w:val="24"/>
          <w:lang w:val="sr-Cyrl-CS"/>
        </w:rPr>
        <w:t xml:space="preserve"> </w:t>
      </w:r>
      <w:r w:rsidR="00CB6E2C" w:rsidRPr="00CB6E2C">
        <w:rPr>
          <w:rFonts w:ascii="Times New Roman" w:hAnsi="Times New Roman" w:cs="Times New Roman"/>
          <w:iCs/>
          <w:sz w:val="24"/>
          <w:szCs w:val="24"/>
          <w:lang w:val="sr-Cyrl-CS"/>
        </w:rPr>
        <w:t>–</w:t>
      </w:r>
      <w:r w:rsidR="00CB6E2C">
        <w:rPr>
          <w:rFonts w:ascii="Times New Roman" w:hAnsi="Times New Roman" w:cs="Times New Roman"/>
          <w:iCs/>
          <w:sz w:val="24"/>
          <w:szCs w:val="24"/>
          <w:lang w:val="sr-Cyrl-CS"/>
        </w:rPr>
        <w:t xml:space="preserve"> </w:t>
      </w:r>
      <w:proofErr w:type="spellStart"/>
      <w:r w:rsidR="002D09F5" w:rsidRPr="00CB6E2C">
        <w:rPr>
          <w:rFonts w:ascii="Times New Roman" w:hAnsi="Times New Roman" w:cs="Times New Roman"/>
          <w:iCs/>
          <w:sz w:val="24"/>
          <w:szCs w:val="24"/>
          <w:lang w:val="sr-Cyrl-CS"/>
        </w:rPr>
        <w:t>др.закон</w:t>
      </w:r>
      <w:proofErr w:type="spellEnd"/>
      <w:r w:rsidR="002D09F5" w:rsidRPr="00CB6E2C">
        <w:rPr>
          <w:rFonts w:ascii="Times New Roman" w:hAnsi="Times New Roman" w:cs="Times New Roman"/>
          <w:iCs/>
          <w:sz w:val="24"/>
          <w:szCs w:val="24"/>
          <w:lang w:val="sr-Cyrl-CS"/>
        </w:rPr>
        <w:t xml:space="preserve"> и 109/25</w:t>
      </w:r>
      <w:r w:rsidR="00CB6E2C">
        <w:rPr>
          <w:rFonts w:ascii="Times New Roman" w:hAnsi="Times New Roman" w:cs="Times New Roman"/>
          <w:iCs/>
          <w:sz w:val="24"/>
          <w:szCs w:val="24"/>
          <w:lang w:val="sr-Cyrl-CS"/>
        </w:rPr>
        <w:t xml:space="preserve"> </w:t>
      </w:r>
      <w:r w:rsidR="00CB6E2C" w:rsidRPr="00CB6E2C">
        <w:rPr>
          <w:rFonts w:ascii="Times New Roman" w:hAnsi="Times New Roman" w:cs="Times New Roman"/>
          <w:iCs/>
          <w:sz w:val="24"/>
          <w:szCs w:val="24"/>
          <w:lang w:val="sr-Cyrl-CS"/>
        </w:rPr>
        <w:t>–</w:t>
      </w:r>
      <w:r w:rsidR="00CB6E2C">
        <w:rPr>
          <w:rFonts w:ascii="Times New Roman" w:hAnsi="Times New Roman" w:cs="Times New Roman"/>
          <w:iCs/>
          <w:sz w:val="24"/>
          <w:szCs w:val="24"/>
          <w:lang w:val="sr-Cyrl-CS"/>
        </w:rPr>
        <w:t xml:space="preserve"> </w:t>
      </w:r>
      <w:proofErr w:type="spellStart"/>
      <w:r w:rsidR="002D09F5" w:rsidRPr="00CB6E2C">
        <w:rPr>
          <w:rFonts w:ascii="Times New Roman" w:hAnsi="Times New Roman" w:cs="Times New Roman"/>
          <w:iCs/>
          <w:sz w:val="24"/>
          <w:szCs w:val="24"/>
          <w:lang w:val="sr-Cyrl-CS"/>
        </w:rPr>
        <w:t>др.закон</w:t>
      </w:r>
      <w:proofErr w:type="spellEnd"/>
      <w:r w:rsidR="002D09F5" w:rsidRPr="00CB6E2C">
        <w:rPr>
          <w:rFonts w:ascii="Times New Roman" w:hAnsi="Times New Roman" w:cs="Times New Roman"/>
          <w:iCs/>
          <w:sz w:val="24"/>
          <w:szCs w:val="24"/>
          <w:lang w:val="sr-Cyrl-CS"/>
        </w:rPr>
        <w:t>)</w:t>
      </w: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. Циљеви у Европској унији предвиђају повећање енергетске ефикасности за 32,5% до 2030. године, па се очекује да циљеви у наредном периоду за Републику Србију буду такође веома амбициозни. </w:t>
      </w:r>
      <w:r w:rsidR="002D09F5"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</w:t>
      </w:r>
    </w:p>
    <w:p w:rsidR="00B7271F" w:rsidRPr="00CB6E2C" w:rsidRDefault="00B7271F" w:rsidP="00B7271F">
      <w:pPr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За достизање свих будућих циљева кључну улогу имаће Управа за финансирање и подстицање енергетске ефикасности (у даљем тексту: Управа). Успостављање одрживог начина финансирања пројеката енергетске ефикасности као приоритетне активности препознато је у оквиру Уредбе о утврђивању Програма остваривања Стратегије развоја енергетике Републике Србије до 2025. године са пројекцијама до 2030. године за период од 2017. до 2023. године („Службени гласник </w:t>
      </w:r>
      <w:proofErr w:type="spellStart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РСˮ</w:t>
      </w:r>
      <w:proofErr w:type="spellEnd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, број 104/17 - у даљем тексту ПОС) - као и потреба да се за финансирање енергетске ефикасности обезбеде већа средства. ПОС је предвидео да се финансирање посебно усмери на јавни сектор. Успостављање одрживог механизма финансирања предвиђено је и Програмом економских реформи за период од 2024. године до 2026. године. </w:t>
      </w:r>
    </w:p>
    <w:p w:rsidR="00B7271F" w:rsidRPr="00CB6E2C" w:rsidRDefault="00B7271F" w:rsidP="00B7271F">
      <w:pPr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Законом је основана Управа за финансирање и подстицање енергетске ефикасности, за обављање извршних и стручних послова који се односе на финансирање послова ефикасног коришћења енергије у складу са овим законом и прописима донетим на основу овог закона и примену мера енергетске ефикасности, а односе се на реализацију активности, и то нарочито на: </w:t>
      </w:r>
    </w:p>
    <w:p w:rsidR="00B7271F" w:rsidRPr="00CB6E2C" w:rsidRDefault="00B7271F" w:rsidP="00B7271F">
      <w:pPr>
        <w:spacing w:before="60"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1) примену мера у циљу ефикасног коришћења енергије у секторима производње, преноса, дистрибуције и потрошње енергије;</w:t>
      </w:r>
    </w:p>
    <w:p w:rsidR="00B7271F" w:rsidRPr="00CB6E2C" w:rsidRDefault="00B7271F" w:rsidP="00B7271F">
      <w:pPr>
        <w:spacing w:before="60"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2) подстицање развоја система енергетског менаџмента;</w:t>
      </w:r>
    </w:p>
    <w:p w:rsidR="00B7271F" w:rsidRPr="00CB6E2C" w:rsidRDefault="00B7271F" w:rsidP="00B7271F">
      <w:pPr>
        <w:spacing w:before="60"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3) промовисање и спровођење енергетских прегледа објеката/зграда, производних процеса и услуга;</w:t>
      </w:r>
    </w:p>
    <w:p w:rsidR="00B7271F" w:rsidRPr="00CB6E2C" w:rsidRDefault="00B7271F" w:rsidP="00B7271F">
      <w:pPr>
        <w:spacing w:before="60"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4) подстицање коришћења </w:t>
      </w:r>
      <w:proofErr w:type="spellStart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микро-когенерацијских</w:t>
      </w:r>
      <w:proofErr w:type="spellEnd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јединица, уколико по основу истих </w:t>
      </w:r>
      <w:proofErr w:type="spellStart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микро-когенерацијских</w:t>
      </w:r>
      <w:proofErr w:type="spellEnd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јединица нису остварени други подстицаји у складу са Законом;</w:t>
      </w:r>
    </w:p>
    <w:p w:rsidR="00B7271F" w:rsidRPr="00CB6E2C" w:rsidRDefault="00B7271F" w:rsidP="00B7271F">
      <w:pPr>
        <w:spacing w:before="60"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5) подстицање развоја енергетских услуга на тржишту Републике Србије;</w:t>
      </w:r>
    </w:p>
    <w:p w:rsidR="00B7271F" w:rsidRPr="00CB6E2C" w:rsidRDefault="00B7271F" w:rsidP="00B7271F">
      <w:pPr>
        <w:spacing w:before="60"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6) подстицање производње електричне и топлотне енергије из обновљивих извора за сопствене потребе;</w:t>
      </w:r>
    </w:p>
    <w:p w:rsidR="00B7271F" w:rsidRPr="00CB6E2C" w:rsidRDefault="00B7271F" w:rsidP="00B7271F">
      <w:pPr>
        <w:spacing w:before="60"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7) подизање свести о значају и ефектима спровођења мера енергетске ефикасности;</w:t>
      </w:r>
    </w:p>
    <w:p w:rsidR="00B7271F" w:rsidRPr="00CB6E2C" w:rsidRDefault="00B7271F" w:rsidP="00B7271F">
      <w:pPr>
        <w:spacing w:before="60"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8) остале активности које за циљ имају ефикасније коришћење енергије.</w:t>
      </w:r>
    </w:p>
    <w:p w:rsidR="00B7271F" w:rsidRPr="00CB6E2C" w:rsidRDefault="00B7271F" w:rsidP="00B7271F">
      <w:pPr>
        <w:spacing w:before="60" w:after="6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Коришћење средстава којима располаже Управа врши се у складу са Програмом</w:t>
      </w:r>
      <w:r w:rsidR="0007772D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</w:t>
      </w:r>
      <w:r w:rsidR="0007772D" w:rsidRPr="00CB6E2C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финансирања активности и мера унапређења енергетске ефикасности у 2026. години </w:t>
      </w:r>
      <w:r w:rsidR="0007772D"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</w:t>
      </w: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(у даљем тексту: Програм). </w:t>
      </w:r>
    </w:p>
    <w:p w:rsidR="00B7271F" w:rsidRPr="00CB6E2C" w:rsidRDefault="00B7271F" w:rsidP="00B7271F">
      <w:pPr>
        <w:spacing w:before="60"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Програмом се уређују  циљеви програма, мере унапређења енергетске ефикасности које се финансирају, начин финансирања и носиоци Програма.</w:t>
      </w:r>
    </w:p>
    <w:p w:rsidR="00B7271F" w:rsidRDefault="00B7271F" w:rsidP="00B7271F">
      <w:pPr>
        <w:spacing w:before="240" w:after="120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</w:pPr>
    </w:p>
    <w:p w:rsidR="003C2420" w:rsidRDefault="003C2420" w:rsidP="00B7271F">
      <w:pPr>
        <w:spacing w:before="240" w:after="120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</w:pPr>
    </w:p>
    <w:p w:rsidR="003C2420" w:rsidRPr="00CB6E2C" w:rsidRDefault="003C2420" w:rsidP="00B7271F">
      <w:pPr>
        <w:spacing w:before="240" w:after="120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</w:pPr>
      <w:bookmarkStart w:id="0" w:name="_GoBack"/>
      <w:bookmarkEnd w:id="0"/>
    </w:p>
    <w:p w:rsidR="00B7271F" w:rsidRPr="00CB6E2C" w:rsidRDefault="00B7271F" w:rsidP="00B7271F">
      <w:pPr>
        <w:spacing w:before="240" w:after="120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lastRenderedPageBreak/>
        <w:t>II</w:t>
      </w:r>
      <w:r w:rsidR="001E2223" w:rsidRPr="00CB6E2C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.</w:t>
      </w:r>
      <w:r w:rsidRPr="00CB6E2C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 ЦИЉЕВИ ПРОГРАМА </w:t>
      </w:r>
    </w:p>
    <w:p w:rsidR="00B7271F" w:rsidRPr="00CB6E2C" w:rsidRDefault="00B7271F" w:rsidP="00B7271F">
      <w:pPr>
        <w:spacing w:before="60"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Основни циљ Програма је финансијска подршка мерама и механизмима унапређења енергетске ефикасности предвиђеним Законом  и стратешким документима из области енергетике. </w:t>
      </w:r>
    </w:p>
    <w:p w:rsidR="00B7271F" w:rsidRPr="00CB6E2C" w:rsidRDefault="00B7271F" w:rsidP="00B7271F">
      <w:pPr>
        <w:spacing w:before="60"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Програмом треба да буду постигнути следећи циљеви:</w:t>
      </w:r>
    </w:p>
    <w:p w:rsidR="00B7271F" w:rsidRPr="00CB6E2C" w:rsidRDefault="00B7271F" w:rsidP="00B7271F">
      <w:pPr>
        <w:spacing w:before="60"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1) остваривање уштеде енергије и њено рационално коришћење применом проверених савремених технологија и производа чије је коришћење економски оправдано;</w:t>
      </w:r>
    </w:p>
    <w:p w:rsidR="00B7271F" w:rsidRPr="00CB6E2C" w:rsidRDefault="00B7271F" w:rsidP="00B7271F">
      <w:pPr>
        <w:spacing w:before="60"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2) коришћење обновљивих извора енергије за сопствене потребе;</w:t>
      </w:r>
    </w:p>
    <w:p w:rsidR="00B7271F" w:rsidRPr="00CB6E2C" w:rsidRDefault="00B7271F" w:rsidP="00B7271F">
      <w:pPr>
        <w:spacing w:before="60"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3) већа упосленост привредних субјеката;</w:t>
      </w:r>
    </w:p>
    <w:p w:rsidR="00B7271F" w:rsidRPr="00CB6E2C" w:rsidRDefault="00B7271F" w:rsidP="00B7271F">
      <w:pPr>
        <w:spacing w:before="60"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4) заштита животне средине кроз смањење емисије гасова који стварају ефекат стаклене баште (</w:t>
      </w:r>
      <w:proofErr w:type="spellStart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ГХГ</w:t>
      </w:r>
      <w:proofErr w:type="spellEnd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гасови);</w:t>
      </w:r>
    </w:p>
    <w:p w:rsidR="00B7271F" w:rsidRPr="00CB6E2C" w:rsidRDefault="00B7271F" w:rsidP="00B7271F">
      <w:pPr>
        <w:spacing w:before="60"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5) развијање јавне свести о значају енергетске ефикасности и рационалне употребе енергије.</w:t>
      </w:r>
    </w:p>
    <w:p w:rsidR="00B7271F" w:rsidRPr="00CB6E2C" w:rsidRDefault="00B7271F" w:rsidP="00B7271F">
      <w:pPr>
        <w:spacing w:before="240" w:after="120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</w:pPr>
      <w:proofErr w:type="spellStart"/>
      <w:r w:rsidRPr="00CB6E2C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III</w:t>
      </w:r>
      <w:proofErr w:type="spellEnd"/>
      <w:r w:rsidR="001E2223" w:rsidRPr="00CB6E2C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.</w:t>
      </w:r>
      <w:r w:rsidRPr="00CB6E2C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 НОСИОЦИ ПРОГРАМА</w:t>
      </w:r>
    </w:p>
    <w:p w:rsidR="00B7271F" w:rsidRPr="00CB6E2C" w:rsidRDefault="00B7271F" w:rsidP="00B7271F">
      <w:pPr>
        <w:spacing w:before="60"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Носиоци Програма су:</w:t>
      </w:r>
    </w:p>
    <w:p w:rsidR="00B7271F" w:rsidRPr="00CB6E2C" w:rsidRDefault="00B7271F" w:rsidP="00B7271F">
      <w:pPr>
        <w:spacing w:before="60"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1) Република Србија;</w:t>
      </w:r>
    </w:p>
    <w:p w:rsidR="00B7271F" w:rsidRPr="00CB6E2C" w:rsidRDefault="00B7271F" w:rsidP="00B7271F">
      <w:pPr>
        <w:spacing w:before="60"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2) јединице локалне самоуправе и градске општине (у даљем тексту: </w:t>
      </w:r>
      <w:proofErr w:type="spellStart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ЈЛС</w:t>
      </w:r>
      <w:proofErr w:type="spellEnd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), привредна друштва односно јавна предузећа и друга правна лица чији је оснивач </w:t>
      </w:r>
      <w:proofErr w:type="spellStart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ЈЛС</w:t>
      </w:r>
      <w:proofErr w:type="spellEnd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, аутономне покрајине, односно Република Србија.</w:t>
      </w:r>
    </w:p>
    <w:p w:rsidR="00B7271F" w:rsidRPr="00CB6E2C" w:rsidRDefault="00B7271F" w:rsidP="00B7271F">
      <w:pPr>
        <w:spacing w:before="60"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sr-Cyrl-CS" w:eastAsia="sr-Latn-RS"/>
        </w:rPr>
      </w:pPr>
    </w:p>
    <w:p w:rsidR="00B7271F" w:rsidRPr="00CB6E2C" w:rsidRDefault="00B7271F" w:rsidP="00B7271F">
      <w:pPr>
        <w:spacing w:before="240" w:after="120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</w:pPr>
      <w:proofErr w:type="spellStart"/>
      <w:r w:rsidRPr="00CB6E2C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IV</w:t>
      </w:r>
      <w:proofErr w:type="spellEnd"/>
      <w:r w:rsidR="001E2223" w:rsidRPr="00CB6E2C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.</w:t>
      </w:r>
      <w:r w:rsidRPr="00CB6E2C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 ФИНАНСИРАЊЕ МЕРА УНАПРЕЂЕЊА ЕНЕРГЕТСКЕ ЕФИКАСНОСТИ СРЕДСТВИМА УПРАВЕ </w:t>
      </w:r>
    </w:p>
    <w:p w:rsidR="00B7271F" w:rsidRPr="00CB6E2C" w:rsidRDefault="00B7271F" w:rsidP="00B7271F">
      <w:pPr>
        <w:spacing w:before="60"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Мере унапређења енергетске ефикасности које се финансирају или суфинансирају у складу са Програмом су следеће:</w:t>
      </w:r>
    </w:p>
    <w:p w:rsidR="00B7271F" w:rsidRPr="00CB6E2C" w:rsidRDefault="00B7271F" w:rsidP="00B7271F">
      <w:pPr>
        <w:suppressAutoHyphens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val="sr-Cyrl-CS"/>
        </w:rPr>
      </w:pPr>
      <w:r w:rsidRPr="00CB6E2C">
        <w:rPr>
          <w:rFonts w:ascii="Times New Roman" w:eastAsiaTheme="minorHAnsi" w:hAnsi="Times New Roman" w:cs="Times New Roman"/>
          <w:bCs/>
          <w:sz w:val="24"/>
          <w:szCs w:val="24"/>
          <w:lang w:val="sr-Cyrl-CS"/>
        </w:rPr>
        <w:t>1)</w:t>
      </w:r>
      <w:r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унапређење термичког омотача зграде, односно свих елемената зграде који раздвајају унутрашњи грејани простор од спољашњег простора и негрејаног простора зграде путем:</w:t>
      </w:r>
    </w:p>
    <w:p w:rsidR="00B7271F" w:rsidRPr="00CB6E2C" w:rsidRDefault="003A3667" w:rsidP="00B7271F">
      <w:pPr>
        <w:suppressAutoHyphens w:val="0"/>
        <w:ind w:firstLine="708"/>
        <w:jc w:val="both"/>
        <w:rPr>
          <w:rFonts w:ascii="Times New Roman" w:eastAsiaTheme="minorHAnsi" w:hAnsi="Times New Roman" w:cs="Times New Roman"/>
          <w:strike/>
          <w:sz w:val="24"/>
          <w:szCs w:val="24"/>
          <w:lang w:val="sr-Cyrl-CS"/>
        </w:rPr>
      </w:pPr>
      <w:r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-</w:t>
      </w:r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замене спољних прозора и врата и других транспарентних елемената термичког омотача. Ова мера обухвата и додатну </w:t>
      </w:r>
      <w:proofErr w:type="spellStart"/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oпрему</w:t>
      </w:r>
      <w:proofErr w:type="spellEnd"/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за прозоре/врата, као што су  спољне </w:t>
      </w:r>
      <w:proofErr w:type="spellStart"/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окапнице</w:t>
      </w:r>
      <w:proofErr w:type="spellEnd"/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(</w:t>
      </w:r>
      <w:proofErr w:type="spellStart"/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солбанци</w:t>
      </w:r>
      <w:proofErr w:type="spellEnd"/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)</w:t>
      </w:r>
      <w:proofErr w:type="spellStart"/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,унутрашње</w:t>
      </w:r>
      <w:proofErr w:type="spellEnd"/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подпрозорске</w:t>
      </w:r>
      <w:proofErr w:type="spellEnd"/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даске, ролетне и други спољни застори за </w:t>
      </w:r>
      <w:proofErr w:type="spellStart"/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засенч</w:t>
      </w:r>
      <w:r w:rsid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е</w:t>
      </w:r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ње</w:t>
      </w:r>
      <w:proofErr w:type="spellEnd"/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унутрашњих простора, као и пратеће грађевинске радове на демонтажи и правилној монтажи прозора/врата, као што је демонтажа старих прозора/врата и одвоз на </w:t>
      </w:r>
      <w:proofErr w:type="spellStart"/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депонију</w:t>
      </w:r>
      <w:proofErr w:type="spellEnd"/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, правилна монтажа прозора/врата, обрада унутрашњих шпалетни око замењених прозора/врата, малтерисањем или </w:t>
      </w:r>
      <w:proofErr w:type="spellStart"/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гипс-картонским</w:t>
      </w:r>
      <w:proofErr w:type="spellEnd"/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плочама, </w:t>
      </w:r>
      <w:proofErr w:type="spellStart"/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глетовање</w:t>
      </w:r>
      <w:proofErr w:type="spellEnd"/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и бојење само шпалетни са завршном обрадом ивица или бојење унутрашњих зидова и плафона просторија у којима су замењени прозори/врата;</w:t>
      </w:r>
    </w:p>
    <w:p w:rsidR="00B7271F" w:rsidRPr="00CB6E2C" w:rsidRDefault="003A3667" w:rsidP="00B7271F">
      <w:pPr>
        <w:suppressAutoHyphens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val="sr-Cyrl-CS"/>
        </w:rPr>
      </w:pPr>
      <w:r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-</w:t>
      </w:r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постављања термичке изолације зидова, крова, таваница изнад отворених пролаза, зидова, подова на тлу и осталих делова термичког омотача према негрејаном простору. Ова мера обухвата и завршну обраду зидова и осталих фасадних елемената после постављања термичке изолације. Уколико се термичка изолација према негрејаном таванском простору поставља на </w:t>
      </w:r>
      <w:proofErr w:type="spellStart"/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међуспратну</w:t>
      </w:r>
      <w:proofErr w:type="spellEnd"/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конструкцију (таваницу), ова мера може обухватити и постављање плафона од </w:t>
      </w:r>
      <w:proofErr w:type="spellStart"/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гипс-картонских</w:t>
      </w:r>
      <w:proofErr w:type="spellEnd"/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плоча испод међуспратне конструкције последњег спрата (таванице) на којој се поставља термичка изолација. Сви пратећи лимарски радови, као што су радови на демонтажи лимарских </w:t>
      </w:r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lastRenderedPageBreak/>
        <w:t>окапница, олука и других фасадних елемената и њихова израда и монтажа, такође могу бити обухваћени овом мером;</w:t>
      </w:r>
    </w:p>
    <w:p w:rsidR="002D09F5" w:rsidRPr="00CB6E2C" w:rsidRDefault="003A3667" w:rsidP="002D09F5">
      <w:pPr>
        <w:suppressAutoHyphens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val="sr-Cyrl-CS"/>
        </w:rPr>
      </w:pPr>
      <w:r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-</w:t>
      </w:r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постављања термичке изолације испод кровног покривача. Уколико се термичка изолација поставља испод кровног покривача, у случају да је оштећен постојећи кровни покривач и </w:t>
      </w:r>
      <w:proofErr w:type="spellStart"/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хидроизолациони</w:t>
      </w:r>
      <w:proofErr w:type="spellEnd"/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кровни систем, ова мера може обухватити,  грађевинске радове на замени хидроизолације и других слојева кровног покривача, као и лимарске радове, али не и радове на замени конструктивних елемената крова</w:t>
      </w:r>
      <w:r w:rsidR="002D09F5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;</w:t>
      </w:r>
    </w:p>
    <w:p w:rsidR="00B7271F" w:rsidRPr="00CB6E2C" w:rsidRDefault="00B7271F" w:rsidP="00B7271F">
      <w:pPr>
        <w:suppressAutoHyphens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val="sr-Cyrl-CS"/>
        </w:rPr>
      </w:pPr>
      <w:r w:rsidRPr="00CB6E2C">
        <w:rPr>
          <w:rFonts w:ascii="Times New Roman" w:eastAsiaTheme="minorHAnsi" w:hAnsi="Times New Roman" w:cs="Times New Roman"/>
          <w:bCs/>
          <w:sz w:val="24"/>
          <w:szCs w:val="24"/>
          <w:lang w:val="sr-Cyrl-CS"/>
        </w:rPr>
        <w:t>2)</w:t>
      </w:r>
      <w:r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унапређења </w:t>
      </w:r>
      <w:proofErr w:type="spellStart"/>
      <w:r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термотехничких</w:t>
      </w:r>
      <w:proofErr w:type="spellEnd"/>
      <w:r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система у зграде путем замене грејног система или дела система ефикаснијим системом путем:</w:t>
      </w:r>
    </w:p>
    <w:p w:rsidR="00B7271F" w:rsidRPr="00CB6E2C" w:rsidRDefault="003A3667" w:rsidP="00B7271F">
      <w:pPr>
        <w:suppressAutoHyphens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val="sr-Cyrl-CS"/>
        </w:rPr>
      </w:pPr>
      <w:r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-</w:t>
      </w:r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замене постојећег котла ефикаснијим котлом (грејач простора или комбиновани грејач), који предвиђа промену енергента уколико је постојећи енергент еколошки неприхватљив, са мањим утицајем на животну средину у односу на постојеће стање. Постојећи котлови (стари) не могу остати као резерва</w:t>
      </w:r>
      <w:r w:rsidR="002D09F5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;</w:t>
      </w:r>
    </w:p>
    <w:p w:rsidR="00B7271F" w:rsidRPr="00CB6E2C" w:rsidRDefault="003A3667" w:rsidP="00B7271F">
      <w:pPr>
        <w:suppressAutoHyphens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val="sr-Cyrl-CS"/>
        </w:rPr>
      </w:pPr>
      <w:r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-</w:t>
      </w:r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прикључења постојеће котларнице са еколошки неприхватљивим </w:t>
      </w:r>
      <w:proofErr w:type="spellStart"/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енергентом</w:t>
      </w:r>
      <w:proofErr w:type="spellEnd"/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за њен рад на систем даљинског грејања из енергетски еквивалентног или прихватљивијег горива;</w:t>
      </w:r>
    </w:p>
    <w:p w:rsidR="00B7271F" w:rsidRPr="00CB6E2C" w:rsidRDefault="003A3667" w:rsidP="00B7271F">
      <w:pPr>
        <w:suppressAutoHyphens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val="sr-Cyrl-CS"/>
        </w:rPr>
      </w:pPr>
      <w:r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-</w:t>
      </w:r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аутоматизације рада котловских јединица и модернизација предајне станице у котларници. Код постојећих котловских јединица, дозвољено је занављање и модернизација опреме аутоматике под условом да котловске јединице као гориво користе еколошки прихватљива горива;</w:t>
      </w:r>
    </w:p>
    <w:p w:rsidR="00B7271F" w:rsidRPr="00CB6E2C" w:rsidRDefault="003A3667" w:rsidP="00B7271F">
      <w:pPr>
        <w:suppressAutoHyphens w:val="0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sr-Cyrl-CS"/>
        </w:rPr>
      </w:pPr>
      <w:r w:rsidRPr="00CB6E2C">
        <w:rPr>
          <w:rFonts w:ascii="Times New Roman" w:eastAsiaTheme="minorHAnsi" w:hAnsi="Times New Roman" w:cs="Times New Roman"/>
          <w:color w:val="000000"/>
          <w:sz w:val="24"/>
          <w:szCs w:val="24"/>
          <w:lang w:val="sr-Cyrl-CS"/>
        </w:rPr>
        <w:t>-</w:t>
      </w:r>
      <w:r w:rsidR="00B7271F" w:rsidRPr="00CB6E2C">
        <w:rPr>
          <w:rFonts w:ascii="Times New Roman" w:eastAsiaTheme="minorHAnsi" w:hAnsi="Times New Roman" w:cs="Times New Roman"/>
          <w:color w:val="000000"/>
          <w:sz w:val="24"/>
          <w:szCs w:val="24"/>
          <w:lang w:val="sr-Cyrl-CS"/>
        </w:rPr>
        <w:t xml:space="preserve"> замене </w:t>
      </w:r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постојеће или уградња нове грејне инсталације, грејних тела и пратећег прибора;</w:t>
      </w:r>
    </w:p>
    <w:p w:rsidR="00B7271F" w:rsidRPr="00CB6E2C" w:rsidRDefault="003A3667" w:rsidP="00B7271F">
      <w:pPr>
        <w:suppressAutoHyphens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val="sr-Cyrl-CS"/>
        </w:rPr>
      </w:pPr>
      <w:r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-</w:t>
      </w:r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уградње електронски регулисаних циркулационих пумпи;</w:t>
      </w:r>
    </w:p>
    <w:p w:rsidR="00B7271F" w:rsidRPr="00CB6E2C" w:rsidRDefault="003A3667" w:rsidP="00B7271F">
      <w:pPr>
        <w:suppressAutoHyphens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val="sr-Cyrl-CS"/>
        </w:rPr>
      </w:pPr>
      <w:r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-</w:t>
      </w:r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уградње </w:t>
      </w:r>
      <w:proofErr w:type="spellStart"/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термостатских</w:t>
      </w:r>
      <w:proofErr w:type="spellEnd"/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вентила на свим грејним телима грађевинског објекта који је предмет појединачне пријаве по Јавном позиву;</w:t>
      </w:r>
    </w:p>
    <w:p w:rsidR="00B7271F" w:rsidRPr="00CB6E2C" w:rsidRDefault="003A3667" w:rsidP="00B7271F">
      <w:pPr>
        <w:suppressAutoHyphens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val="sr-Cyrl-CS"/>
        </w:rPr>
      </w:pPr>
      <w:r w:rsidRPr="00CB6E2C">
        <w:rPr>
          <w:rFonts w:ascii="Times New Roman" w:eastAsiaTheme="minorHAnsi" w:hAnsi="Times New Roman" w:cs="Times New Roman"/>
          <w:color w:val="000000"/>
          <w:sz w:val="24"/>
          <w:szCs w:val="24"/>
          <w:lang w:val="sr-Cyrl-CS"/>
        </w:rPr>
        <w:t>-</w:t>
      </w:r>
      <w:r w:rsidR="00B7271F" w:rsidRPr="00CB6E2C">
        <w:rPr>
          <w:rFonts w:ascii="Times New Roman" w:eastAsiaTheme="minorHAnsi" w:hAnsi="Times New Roman" w:cs="Times New Roman"/>
          <w:color w:val="000000"/>
          <w:sz w:val="24"/>
          <w:szCs w:val="24"/>
          <w:lang w:val="sr-Cyrl-CS"/>
        </w:rPr>
        <w:t xml:space="preserve"> уградње уређаја за мерење предате </w:t>
      </w:r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количине топлоте на нивоу котларнице или подстанице којим се врши напајање  појединачних потрошача;</w:t>
      </w:r>
    </w:p>
    <w:p w:rsidR="00B7271F" w:rsidRPr="00CB6E2C" w:rsidRDefault="003A3667" w:rsidP="00B7271F">
      <w:pPr>
        <w:suppressAutoHyphens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val="sr-Cyrl-CS"/>
        </w:rPr>
      </w:pPr>
      <w:r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-</w:t>
      </w:r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уградње топлотних пумпи (грејач простора или комбиновани грејач);</w:t>
      </w:r>
    </w:p>
    <w:p w:rsidR="00B7271F" w:rsidRPr="00CB6E2C" w:rsidRDefault="003A3667" w:rsidP="00B7271F">
      <w:pPr>
        <w:suppressAutoHyphens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val="sr-Cyrl-CS"/>
        </w:rPr>
      </w:pPr>
      <w:r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-</w:t>
      </w:r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уградње опреме за даљинско управљање и аутоматску контролу система регулације </w:t>
      </w:r>
      <w:proofErr w:type="spellStart"/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термотехничких</w:t>
      </w:r>
      <w:proofErr w:type="spellEnd"/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система,</w:t>
      </w:r>
    </w:p>
    <w:p w:rsidR="00B7271F" w:rsidRPr="00CB6E2C" w:rsidRDefault="003A3667" w:rsidP="00B7271F">
      <w:pPr>
        <w:suppressAutoHyphens w:val="0"/>
        <w:ind w:firstLine="708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val="sr-Cyrl-CS"/>
        </w:rPr>
      </w:pPr>
      <w:r w:rsidRPr="00CB6E2C">
        <w:rPr>
          <w:rFonts w:ascii="Times New Roman" w:eastAsiaTheme="minorHAnsi" w:hAnsi="Times New Roman" w:cs="Times New Roman"/>
          <w:color w:val="000000"/>
          <w:sz w:val="24"/>
          <w:szCs w:val="24"/>
          <w:lang w:val="sr-Cyrl-CS"/>
        </w:rPr>
        <w:t>-</w:t>
      </w:r>
      <w:r w:rsidR="00B7271F" w:rsidRPr="00CB6E2C">
        <w:rPr>
          <w:rFonts w:ascii="Times New Roman" w:eastAsiaTheme="minorHAnsi" w:hAnsi="Times New Roman" w:cs="Times New Roman"/>
          <w:color w:val="000000"/>
          <w:sz w:val="24"/>
          <w:szCs w:val="24"/>
          <w:lang w:val="sr-Cyrl-CS"/>
        </w:rPr>
        <w:t xml:space="preserve"> замене </w:t>
      </w:r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постојећих и уградњом нових ефикасних система за климатизацију (грејање и хлађење) са заменом постојећих или уградња нових система за вентилацију са рекуперацијом топлоте;</w:t>
      </w:r>
    </w:p>
    <w:p w:rsidR="00B7271F" w:rsidRPr="00CB6E2C" w:rsidRDefault="003A3667" w:rsidP="00B7271F">
      <w:pPr>
        <w:suppressAutoHyphens w:val="0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sr-Cyrl-CS"/>
        </w:rPr>
      </w:pPr>
      <w:r w:rsidRPr="00CB6E2C">
        <w:rPr>
          <w:rFonts w:ascii="Times New Roman" w:eastAsiaTheme="minorHAnsi" w:hAnsi="Times New Roman" w:cs="Times New Roman"/>
          <w:color w:val="000000"/>
          <w:sz w:val="24"/>
          <w:szCs w:val="24"/>
          <w:lang w:val="sr-Cyrl-CS"/>
        </w:rPr>
        <w:t>-</w:t>
      </w:r>
      <w:r w:rsidR="00B7271F" w:rsidRPr="00CB6E2C">
        <w:rPr>
          <w:rFonts w:ascii="Times New Roman" w:eastAsiaTheme="minorHAnsi" w:hAnsi="Times New Roman" w:cs="Times New Roman"/>
          <w:color w:val="000000"/>
          <w:sz w:val="24"/>
          <w:szCs w:val="24"/>
          <w:lang w:val="sr-Cyrl-CS"/>
        </w:rPr>
        <w:t xml:space="preserve"> замене постојећих </w:t>
      </w:r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или уградња </w:t>
      </w:r>
      <w:r w:rsidR="00B7271F" w:rsidRPr="00CB6E2C">
        <w:rPr>
          <w:rFonts w:ascii="Times New Roman" w:eastAsiaTheme="minorHAnsi" w:hAnsi="Times New Roman" w:cs="Times New Roman"/>
          <w:color w:val="000000"/>
          <w:sz w:val="24"/>
          <w:szCs w:val="24"/>
          <w:lang w:val="sr-Cyrl-CS"/>
        </w:rPr>
        <w:t>нових система за централну припрему потрошне топле</w:t>
      </w:r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воде из енергетски ефикаснијих горива, соларних система, система топлотних пумпи (Ова мера се комбинује са мерама</w:t>
      </w:r>
      <w:r w:rsidR="002D09F5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из </w:t>
      </w:r>
      <w:r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алинеје прве, друге и осме</w:t>
      </w:r>
      <w:r w:rsidR="001E2223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</w:t>
      </w:r>
      <w:r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ове тачке</w:t>
      </w:r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);</w:t>
      </w:r>
    </w:p>
    <w:p w:rsidR="00B7271F" w:rsidRPr="00CB6E2C" w:rsidRDefault="00B7271F" w:rsidP="00B7271F">
      <w:pPr>
        <w:suppressAutoHyphens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val="sr-Cyrl-CS"/>
        </w:rPr>
      </w:pPr>
      <w:r w:rsidRPr="00CB6E2C">
        <w:rPr>
          <w:rFonts w:ascii="Times New Roman" w:eastAsiaTheme="minorHAnsi" w:hAnsi="Times New Roman" w:cs="Times New Roman"/>
          <w:bCs/>
          <w:sz w:val="24"/>
          <w:szCs w:val="24"/>
          <w:lang w:val="sr-Cyrl-CS"/>
        </w:rPr>
        <w:t>3)</w:t>
      </w:r>
      <w:r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модернизације система унутрашњег осветљења у објектима путем:</w:t>
      </w:r>
    </w:p>
    <w:p w:rsidR="00B7271F" w:rsidRPr="00CB6E2C" w:rsidRDefault="003A3667" w:rsidP="00B7271F">
      <w:pPr>
        <w:suppressAutoHyphens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val="sr-Cyrl-CS"/>
        </w:rPr>
      </w:pPr>
      <w:r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-</w:t>
      </w:r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замене извора светлости, односно светиљки (обухвата и бојење унутрашњих зидова и плафона просторија у којима су замењени извори светлости, односно светиљке);</w:t>
      </w:r>
    </w:p>
    <w:p w:rsidR="00B7271F" w:rsidRPr="00CB6E2C" w:rsidRDefault="003A3667" w:rsidP="00B7271F">
      <w:pPr>
        <w:suppressAutoHyphens w:val="0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sr-Cyrl-CS"/>
        </w:rPr>
      </w:pPr>
      <w:r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-</w:t>
      </w:r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инсталирања </w:t>
      </w:r>
      <w:r w:rsidR="00B7271F" w:rsidRPr="00CB6E2C">
        <w:rPr>
          <w:rFonts w:ascii="Times New Roman" w:eastAsiaTheme="minorHAnsi" w:hAnsi="Times New Roman" w:cs="Times New Roman"/>
          <w:color w:val="000000"/>
          <w:sz w:val="24"/>
          <w:szCs w:val="24"/>
          <w:lang w:val="sr-Cyrl-CS"/>
        </w:rPr>
        <w:t>савремене опреме за контролу и управљање системом унутрашњег осветљења (даљинска контрола, регулатори осветљења и др.);</w:t>
      </w:r>
    </w:p>
    <w:p w:rsidR="00B7271F" w:rsidRPr="00CB6E2C" w:rsidRDefault="00B7271F" w:rsidP="00B7271F">
      <w:pPr>
        <w:suppressAutoHyphens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val="sr-Cyrl-CS"/>
        </w:rPr>
      </w:pPr>
      <w:r w:rsidRPr="00CB6E2C">
        <w:rPr>
          <w:rFonts w:ascii="Times New Roman" w:eastAsiaTheme="minorHAnsi" w:hAnsi="Times New Roman" w:cs="Times New Roman"/>
          <w:bCs/>
          <w:sz w:val="24"/>
          <w:szCs w:val="24"/>
          <w:lang w:val="sr-Cyrl-CS"/>
        </w:rPr>
        <w:t>4)</w:t>
      </w:r>
      <w:r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уградње соларних колектора у инсталацију за централну припрему потрошне топле воде;</w:t>
      </w:r>
    </w:p>
    <w:p w:rsidR="00B7271F" w:rsidRPr="00CB6E2C" w:rsidRDefault="00B7271F" w:rsidP="00B7271F">
      <w:pPr>
        <w:suppressAutoHyphens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val="sr-Cyrl-CS"/>
        </w:rPr>
      </w:pPr>
      <w:r w:rsidRPr="00CB6E2C">
        <w:rPr>
          <w:rFonts w:ascii="Times New Roman" w:eastAsiaTheme="minorHAnsi" w:hAnsi="Times New Roman" w:cs="Times New Roman"/>
          <w:bCs/>
          <w:sz w:val="24"/>
          <w:szCs w:val="24"/>
          <w:lang w:val="sr-Cyrl-CS"/>
        </w:rPr>
        <w:t>5)</w:t>
      </w:r>
      <w:r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модернизације система јавног осветљења у </w:t>
      </w:r>
      <w:proofErr w:type="spellStart"/>
      <w:r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ЈЛС</w:t>
      </w:r>
      <w:proofErr w:type="spellEnd"/>
      <w:r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путем:</w:t>
      </w:r>
    </w:p>
    <w:p w:rsidR="00B7271F" w:rsidRPr="00CB6E2C" w:rsidRDefault="003A3667" w:rsidP="00B7271F">
      <w:pPr>
        <w:suppressAutoHyphens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val="sr-Cyrl-CS"/>
        </w:rPr>
      </w:pPr>
      <w:r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-</w:t>
      </w:r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замене извора светлости, светиљкама у ЛЕД технологији;</w:t>
      </w:r>
    </w:p>
    <w:p w:rsidR="00B7271F" w:rsidRPr="00CB6E2C" w:rsidRDefault="003A3667" w:rsidP="00B7271F">
      <w:pPr>
        <w:suppressAutoHyphens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val="sr-Cyrl-CS"/>
        </w:rPr>
      </w:pPr>
      <w:r w:rsidRPr="00CB6E2C">
        <w:rPr>
          <w:rFonts w:ascii="Times New Roman" w:eastAsiaTheme="minorHAnsi" w:hAnsi="Times New Roman" w:cs="Times New Roman"/>
          <w:color w:val="000000"/>
          <w:sz w:val="24"/>
          <w:szCs w:val="24"/>
          <w:lang w:val="sr-Cyrl-CS"/>
        </w:rPr>
        <w:t>-</w:t>
      </w:r>
      <w:r w:rsidR="00B7271F" w:rsidRPr="00CB6E2C">
        <w:rPr>
          <w:rFonts w:ascii="Times New Roman" w:eastAsiaTheme="minorHAnsi" w:hAnsi="Times New Roman" w:cs="Times New Roman"/>
          <w:color w:val="000000"/>
          <w:sz w:val="24"/>
          <w:szCs w:val="24"/>
          <w:lang w:val="sr-Cyrl-CS"/>
        </w:rPr>
        <w:t xml:space="preserve"> уградње </w:t>
      </w:r>
      <w:r w:rsidR="00B7271F"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>савремене опреме за контролу и управљање системом осветљења (даљинска контрола, регулатори интензитета осветљења и др.);</w:t>
      </w:r>
    </w:p>
    <w:p w:rsidR="00B7271F" w:rsidRPr="00CB6E2C" w:rsidRDefault="00B7271F" w:rsidP="00B7271F">
      <w:pPr>
        <w:suppressAutoHyphens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val="sr-Cyrl-CS"/>
        </w:rPr>
      </w:pPr>
      <w:r w:rsidRPr="00CB6E2C">
        <w:rPr>
          <w:rFonts w:ascii="Times New Roman" w:eastAsiaTheme="minorHAnsi" w:hAnsi="Times New Roman" w:cs="Times New Roman"/>
          <w:bCs/>
          <w:sz w:val="24"/>
          <w:szCs w:val="24"/>
          <w:lang w:val="sr-Cyrl-CS"/>
        </w:rPr>
        <w:lastRenderedPageBreak/>
        <w:t>6)</w:t>
      </w:r>
      <w:r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рехабилитације даљинског система за производњу и дистрибуцију топлотне енергије  из локалне котларнице или система даљинског грејања у циљу унапређења енергетске ефикасности тих система;</w:t>
      </w:r>
    </w:p>
    <w:p w:rsidR="00B7271F" w:rsidRPr="00CB6E2C" w:rsidRDefault="00B7271F" w:rsidP="00B7271F">
      <w:pPr>
        <w:suppressAutoHyphens w:val="0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sr-Cyrl-CS"/>
        </w:rPr>
      </w:pPr>
      <w:r w:rsidRPr="00CB6E2C">
        <w:rPr>
          <w:rFonts w:ascii="Times New Roman" w:eastAsiaTheme="minorHAnsi" w:hAnsi="Times New Roman" w:cs="Times New Roman"/>
          <w:bCs/>
          <w:sz w:val="24"/>
          <w:szCs w:val="24"/>
          <w:lang w:val="sr-Cyrl-CS"/>
        </w:rPr>
        <w:t>7)</w:t>
      </w:r>
      <w:r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изградња соларне електране (соларних панела са носачима и пратеће електроенергетске инсталације) за производњу електричне енергије за сопствене потребе и предају електроенергетском систему (обухвата </w:t>
      </w:r>
      <w:r w:rsidRPr="00CB6E2C">
        <w:rPr>
          <w:rFonts w:ascii="Times New Roman" w:eastAsiaTheme="minorHAnsi" w:hAnsi="Times New Roman" w:cs="Times New Roman"/>
          <w:color w:val="000000"/>
          <w:sz w:val="24"/>
          <w:szCs w:val="24"/>
          <w:lang w:val="sr-Cyrl-CS"/>
        </w:rPr>
        <w:t>и уградњу</w:t>
      </w:r>
      <w:r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</w:t>
      </w:r>
      <w:r w:rsidRPr="00CB6E2C">
        <w:rPr>
          <w:rFonts w:ascii="Times New Roman" w:eastAsiaTheme="minorHAnsi" w:hAnsi="Times New Roman" w:cs="Times New Roman"/>
          <w:color w:val="000000"/>
          <w:sz w:val="24"/>
          <w:szCs w:val="24"/>
          <w:lang w:val="sr-Cyrl-CS"/>
        </w:rPr>
        <w:t>двосмерног мерног уређаја за обрачунско мерење предате и примљене електричне енергије и израде неопходне техничке документације</w:t>
      </w:r>
      <w:r w:rsidR="0007772D">
        <w:rPr>
          <w:rFonts w:ascii="Times New Roman" w:eastAsiaTheme="minorHAns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CB6E2C">
        <w:rPr>
          <w:rFonts w:ascii="Times New Roman" w:eastAsiaTheme="minorHAnsi" w:hAnsi="Times New Roman" w:cs="Times New Roman"/>
          <w:color w:val="000000"/>
          <w:sz w:val="24"/>
          <w:szCs w:val="24"/>
          <w:lang w:val="sr-Cyrl-CS"/>
        </w:rPr>
        <w:t xml:space="preserve">(пројекти, услови и сагласности оператора дистрибутивног система, атести, упутства за погон и одржавање, технички преглед и прибављање употребне дозволе (што је обавеза инвеститора, односно </w:t>
      </w:r>
      <w:proofErr w:type="spellStart"/>
      <w:r w:rsidRPr="00CB6E2C">
        <w:rPr>
          <w:rFonts w:ascii="Times New Roman" w:eastAsiaTheme="minorHAnsi" w:hAnsi="Times New Roman" w:cs="Times New Roman"/>
          <w:color w:val="000000"/>
          <w:sz w:val="24"/>
          <w:szCs w:val="24"/>
          <w:lang w:val="sr-Cyrl-CS"/>
        </w:rPr>
        <w:t>ЈЛС</w:t>
      </w:r>
      <w:proofErr w:type="spellEnd"/>
      <w:r w:rsidRPr="00CB6E2C">
        <w:rPr>
          <w:rFonts w:ascii="Times New Roman" w:eastAsiaTheme="minorHAnsi" w:hAnsi="Times New Roman" w:cs="Times New Roman"/>
          <w:color w:val="000000"/>
          <w:sz w:val="24"/>
          <w:szCs w:val="24"/>
          <w:lang w:val="sr-Cyrl-CS"/>
        </w:rPr>
        <w:t>) који су, у складу са законом, неопходни приликом прикључења на дистрибутивни систем електричне енергије);</w:t>
      </w:r>
    </w:p>
    <w:p w:rsidR="00B7271F" w:rsidRPr="00CB6E2C" w:rsidRDefault="00B7271F" w:rsidP="00B7271F">
      <w:pPr>
        <w:suppressAutoHyphens w:val="0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sr-Cyrl-CS"/>
        </w:rPr>
      </w:pPr>
      <w:r w:rsidRPr="00CB6E2C">
        <w:rPr>
          <w:rFonts w:ascii="Times New Roman" w:eastAsiaTheme="minorHAnsi" w:hAnsi="Times New Roman" w:cs="Times New Roman"/>
          <w:bCs/>
          <w:sz w:val="24"/>
          <w:szCs w:val="24"/>
          <w:lang w:val="sr-Cyrl-CS"/>
        </w:rPr>
        <w:t>8)</w:t>
      </w:r>
      <w:r w:rsidRPr="00CB6E2C">
        <w:rPr>
          <w:rFonts w:ascii="Times New Roman" w:eastAsiaTheme="minorHAnsi" w:hAnsi="Times New Roman" w:cs="Times New Roman"/>
          <w:sz w:val="24"/>
          <w:szCs w:val="24"/>
          <w:lang w:val="sr-Cyrl-CS"/>
        </w:rPr>
        <w:t xml:space="preserve"> друг</w:t>
      </w:r>
      <w:r w:rsidRPr="00CB6E2C">
        <w:rPr>
          <w:rFonts w:ascii="Times New Roman" w:eastAsiaTheme="minorHAnsi" w:hAnsi="Times New Roman" w:cs="Times New Roman"/>
          <w:color w:val="000000"/>
          <w:sz w:val="24"/>
          <w:szCs w:val="24"/>
          <w:lang w:val="sr-Cyrl-CS"/>
        </w:rPr>
        <w:t>е мере у складу са јавним позивом за доделу средстава подстицаја.</w:t>
      </w:r>
    </w:p>
    <w:p w:rsidR="00B7271F" w:rsidRPr="00CB6E2C" w:rsidRDefault="00B7271F" w:rsidP="00B7271F">
      <w:pPr>
        <w:spacing w:before="60"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Мере из става 1. ове главе се могу финансирати и донацијама уколико исте буду обезбеђене.</w:t>
      </w:r>
    </w:p>
    <w:p w:rsidR="00B7271F" w:rsidRPr="00CB6E2C" w:rsidRDefault="00B7271F" w:rsidP="00B7271F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V</w:t>
      </w:r>
      <w:r w:rsidR="001E2223" w:rsidRPr="00CB6E2C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.</w:t>
      </w:r>
      <w:r w:rsidRPr="00CB6E2C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 НАЧИН ФИНАНСИРАЊА</w:t>
      </w:r>
    </w:p>
    <w:p w:rsidR="00B7271F" w:rsidRPr="00CB6E2C" w:rsidRDefault="00B7271F" w:rsidP="00B7271F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</w:pPr>
    </w:p>
    <w:p w:rsidR="00B7271F" w:rsidRPr="00CB6E2C" w:rsidRDefault="00B7271F" w:rsidP="00B7271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За реализацију Програма и преузетих обавеза на основу Уредбе о утврђивању Програма финансирања активности и мера унапређења енергетске ефикасности  у 2025. години („Службени гласник РС”, бр</w:t>
      </w:r>
      <w:r w:rsidR="001E2223"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. </w:t>
      </w: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55/25, 83/25 и 106/25) користе се средства Управе која су обезбеђена на основу Закона о буџету Републике Србије за 2026. годину („Службени гласник РС”, број 108/25), у износу од 377.349.000,00 динара, на Разделу 28 - Министарство рударства и енергетике, Глава 28.2 – Управа за финансирање и подстицање енергетске ефикасности, Програм 0502 – Енергетска ефикасност, Функција 430 – Гориво и енергија, Програмска активност 0002 – Мере за унапређење енергетске ефикасности, на </w:t>
      </w:r>
      <w:proofErr w:type="spellStart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апропријацији</w:t>
      </w:r>
      <w:proofErr w:type="spellEnd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економској класификацији 463 - Трансфери осталим нивоима власти. Средства за финансирање пројеката унапређења енергетске ефикасности могу се определити као бесповратна средства.</w:t>
      </w:r>
    </w:p>
    <w:p w:rsidR="00B7271F" w:rsidRPr="00CB6E2C" w:rsidRDefault="00B7271F" w:rsidP="00B7271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У складу са ставом 1. ове главе, средства ће у овој години бити опредељена за финансирање пројеката унапређења енергетске ефикасности јавних објеката у </w:t>
      </w:r>
      <w:proofErr w:type="spellStart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ЈЛС</w:t>
      </w:r>
      <w:proofErr w:type="spellEnd"/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.</w:t>
      </w:r>
    </w:p>
    <w:p w:rsidR="00B7271F" w:rsidRPr="00CB6E2C" w:rsidRDefault="00B7271F" w:rsidP="00B7271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B6E2C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Финансирање пројеката врши се у складу са прописом којим се уређују ближи услови за расподелу и коришћење средстава, начин расподеле тих средстава, као и начин праћења наменског коришћења средстава и уговорених права и обавеза.</w:t>
      </w:r>
    </w:p>
    <w:p w:rsidR="001847C0" w:rsidRPr="00CB6E2C" w:rsidRDefault="001847C0">
      <w:pPr>
        <w:rPr>
          <w:lang w:val="sr-Cyrl-CS"/>
        </w:rPr>
      </w:pPr>
    </w:p>
    <w:sectPr w:rsidR="001847C0" w:rsidRPr="00CB6E2C" w:rsidSect="00B7271F">
      <w:footerReference w:type="default" r:id="rId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C8F" w:rsidRDefault="00192C8F" w:rsidP="00B7271F">
      <w:r>
        <w:separator/>
      </w:r>
    </w:p>
  </w:endnote>
  <w:endnote w:type="continuationSeparator" w:id="0">
    <w:p w:rsidR="00192C8F" w:rsidRDefault="00192C8F" w:rsidP="00B72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14468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7271F" w:rsidRDefault="00B7271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242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7271F" w:rsidRDefault="00B72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C8F" w:rsidRDefault="00192C8F" w:rsidP="00B7271F">
      <w:r>
        <w:separator/>
      </w:r>
    </w:p>
  </w:footnote>
  <w:footnote w:type="continuationSeparator" w:id="0">
    <w:p w:rsidR="00192C8F" w:rsidRDefault="00192C8F" w:rsidP="00B727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D45"/>
    <w:rsid w:val="0003588F"/>
    <w:rsid w:val="00057CC7"/>
    <w:rsid w:val="0007772D"/>
    <w:rsid w:val="001847C0"/>
    <w:rsid w:val="00192C8F"/>
    <w:rsid w:val="001D6D45"/>
    <w:rsid w:val="001E2223"/>
    <w:rsid w:val="001E76DB"/>
    <w:rsid w:val="002D09F5"/>
    <w:rsid w:val="003A3667"/>
    <w:rsid w:val="003C2420"/>
    <w:rsid w:val="003E4B49"/>
    <w:rsid w:val="00555650"/>
    <w:rsid w:val="005938D5"/>
    <w:rsid w:val="005A3BFC"/>
    <w:rsid w:val="005E1767"/>
    <w:rsid w:val="006C11D4"/>
    <w:rsid w:val="007C79ED"/>
    <w:rsid w:val="00816DA2"/>
    <w:rsid w:val="00852FD5"/>
    <w:rsid w:val="008E1E1B"/>
    <w:rsid w:val="009370D7"/>
    <w:rsid w:val="00A4777B"/>
    <w:rsid w:val="00AD3F31"/>
    <w:rsid w:val="00B7271F"/>
    <w:rsid w:val="00B84EB8"/>
    <w:rsid w:val="00B8656C"/>
    <w:rsid w:val="00B93FAC"/>
    <w:rsid w:val="00C61125"/>
    <w:rsid w:val="00C76070"/>
    <w:rsid w:val="00CB5B8B"/>
    <w:rsid w:val="00CB6E2C"/>
    <w:rsid w:val="00D47B09"/>
    <w:rsid w:val="00D9541F"/>
    <w:rsid w:val="00E43A35"/>
    <w:rsid w:val="00E967EF"/>
    <w:rsid w:val="00FC3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2E60B"/>
  <w15:chartTrackingRefBased/>
  <w15:docId w15:val="{359558BB-246D-4047-B33D-D6C25B11C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71F"/>
    <w:pPr>
      <w:suppressAutoHyphens/>
      <w:spacing w:after="0" w:line="240" w:lineRule="auto"/>
    </w:pPr>
    <w:rPr>
      <w:rFonts w:eastAsia="Calibri"/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271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271F"/>
    <w:rPr>
      <w:rFonts w:eastAsia="Calibri"/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B7271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271F"/>
    <w:rPr>
      <w:rFonts w:eastAsia="Calibri"/>
      <w:lang w:val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22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223"/>
    <w:rPr>
      <w:rFonts w:ascii="Segoe UI" w:eastAsia="Calibri" w:hAnsi="Segoe UI" w:cs="Segoe UI"/>
      <w:sz w:val="18"/>
      <w:szCs w:val="18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2157</Words>
  <Characters>12298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Dragomir Savovic</dc:creator>
  <cp:keywords/>
  <dc:description/>
  <cp:lastModifiedBy>Snezana Marinovic</cp:lastModifiedBy>
  <cp:revision>5</cp:revision>
  <cp:lastPrinted>2026-03-18T12:44:00Z</cp:lastPrinted>
  <dcterms:created xsi:type="dcterms:W3CDTF">2026-03-18T09:12:00Z</dcterms:created>
  <dcterms:modified xsi:type="dcterms:W3CDTF">2026-03-18T13:23:00Z</dcterms:modified>
</cp:coreProperties>
</file>